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F048" w14:textId="77777777" w:rsidR="009810CE" w:rsidRDefault="009810CE" w:rsidP="009810CE">
      <w:pPr>
        <w:jc w:val="center"/>
      </w:pPr>
      <w:r>
        <w:t>УКАЗ</w:t>
      </w:r>
    </w:p>
    <w:p w14:paraId="5E64D784" w14:textId="77777777" w:rsidR="009810CE" w:rsidRDefault="009810CE" w:rsidP="009810CE">
      <w:pPr>
        <w:jc w:val="center"/>
      </w:pPr>
      <w:r>
        <w:t>ГУБЕРНАТОРА БРЯНСКОЙ ОБЛАСТИ</w:t>
      </w:r>
    </w:p>
    <w:p w14:paraId="5DACC93B" w14:textId="77777777" w:rsidR="009810CE" w:rsidRDefault="009810CE" w:rsidP="009810CE">
      <w:pPr>
        <w:jc w:val="center"/>
      </w:pPr>
    </w:p>
    <w:p w14:paraId="48B0B3F3" w14:textId="77777777" w:rsidR="009810CE" w:rsidRDefault="009810CE" w:rsidP="009810CE">
      <w:pPr>
        <w:jc w:val="center"/>
      </w:pPr>
    </w:p>
    <w:p w14:paraId="3DF4511C" w14:textId="77777777" w:rsidR="009810CE" w:rsidRDefault="009810CE" w:rsidP="009810CE">
      <w:pPr>
        <w:jc w:val="center"/>
      </w:pPr>
      <w:r>
        <w:t>от 18 декабря 2024 г. № 221</w:t>
      </w:r>
    </w:p>
    <w:p w14:paraId="60D88539" w14:textId="77777777" w:rsidR="009810CE" w:rsidRDefault="009810CE" w:rsidP="009810CE">
      <w:pPr>
        <w:jc w:val="center"/>
      </w:pPr>
      <w:r>
        <w:t>г. Брянск</w:t>
      </w:r>
    </w:p>
    <w:p w14:paraId="6D7BC4AE" w14:textId="26D2C505" w:rsidR="009810CE" w:rsidRDefault="009810CE" w:rsidP="009810CE">
      <w:pPr>
        <w:jc w:val="center"/>
      </w:pPr>
    </w:p>
    <w:p w14:paraId="40353368" w14:textId="77777777" w:rsidR="009810CE" w:rsidRDefault="009810CE" w:rsidP="009810CE">
      <w:pPr>
        <w:jc w:val="center"/>
      </w:pPr>
      <w:r>
        <w:t>О РЕАЛИЗАЦИИ НА ТЕРРИТОРИИ БРЯНСКОЙ ОБЛАСТИ ПРОЕКТА «БРЯНСКИЕ ГЕРОИ»</w:t>
      </w:r>
    </w:p>
    <w:p w14:paraId="540201B5" w14:textId="77777777" w:rsidR="009810CE" w:rsidRDefault="009810CE" w:rsidP="009810CE"/>
    <w:p w14:paraId="6C08704A" w14:textId="77777777" w:rsidR="009810CE" w:rsidRDefault="009810CE" w:rsidP="009810CE">
      <w:pPr>
        <w:jc w:val="both"/>
      </w:pPr>
      <w:r>
        <w:t>Во исполнение Указа Президента Российской Федерации от 16 марта 2022 года № 121 «О мерах по обеспечению социально-экономической стабильности и защиты населения в Российской Федерации», на основании статьи 53 Устава Брянской области, в целях оказания социальной поддержки гражданам</w:t>
      </w:r>
    </w:p>
    <w:p w14:paraId="1AC8CA89" w14:textId="77777777" w:rsidR="009810CE" w:rsidRDefault="009810CE" w:rsidP="009810CE">
      <w:pPr>
        <w:jc w:val="both"/>
      </w:pPr>
      <w:r>
        <w:t>ПОСТАНОВЛЯЮ:</w:t>
      </w:r>
    </w:p>
    <w:p w14:paraId="240EA2CB" w14:textId="77777777" w:rsidR="009810CE" w:rsidRDefault="009810CE" w:rsidP="009810CE">
      <w:pPr>
        <w:jc w:val="both"/>
      </w:pPr>
    </w:p>
    <w:p w14:paraId="608801FD" w14:textId="77777777" w:rsidR="009810CE" w:rsidRDefault="009810CE" w:rsidP="009810CE">
      <w:pPr>
        <w:jc w:val="both"/>
      </w:pPr>
      <w:r>
        <w:t>1. Принять решение о реализации на территории Брянской области проекта «Брянские Герои», предусматривающего предоставление дополнительных мер социальной поддержки следующим категориям граждан, постоянно проживающим на территории Брянской области:</w:t>
      </w:r>
    </w:p>
    <w:p w14:paraId="5CC1223F" w14:textId="77777777" w:rsidR="009810CE" w:rsidRDefault="009810CE" w:rsidP="009810CE">
      <w:pPr>
        <w:jc w:val="both"/>
      </w:pPr>
      <w:r>
        <w:t>гражданам, проходившим военную службу по контракту (в том числе военнослужащим, лицам, проходившим службу в войсках национальной гвардии Российской Федерации и имеющим специальное звание полиции) либо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принимавшим участие в специальной военной операции, проводимой с 24 февраля 2022 года, или призванным на военную службу по мобилизации;</w:t>
      </w:r>
    </w:p>
    <w:p w14:paraId="784BB4D5" w14:textId="77777777" w:rsidR="009810CE" w:rsidRDefault="009810CE" w:rsidP="009810CE">
      <w:pPr>
        <w:jc w:val="both"/>
      </w:pPr>
      <w:r>
        <w:t>супруге (супругу), вдове (вдовцу) граждан, указанных в абзаце втором пункта 1 настоящего указа.</w:t>
      </w:r>
    </w:p>
    <w:p w14:paraId="0B654971" w14:textId="77777777" w:rsidR="009810CE" w:rsidRDefault="009810CE" w:rsidP="009810CE">
      <w:pPr>
        <w:jc w:val="both"/>
      </w:pPr>
      <w:r>
        <w:t>2. Установить, что реализация проекта «Брянские Герои» направлена на предоставление следующих дополнительных мер социальной поддержки:</w:t>
      </w:r>
    </w:p>
    <w:p w14:paraId="47BF237B" w14:textId="77777777" w:rsidR="009810CE" w:rsidRDefault="009810CE" w:rsidP="009810CE">
      <w:pPr>
        <w:jc w:val="both"/>
      </w:pPr>
      <w:r>
        <w:t>2.1. Категориям граждан, указанным в абзаце втором пункта 1 настоящего указа:</w:t>
      </w:r>
    </w:p>
    <w:p w14:paraId="0AC0FEB4" w14:textId="77777777" w:rsidR="009810CE" w:rsidRDefault="009810CE" w:rsidP="009810CE">
      <w:pPr>
        <w:jc w:val="both"/>
      </w:pPr>
      <w:r>
        <w:t>а) бесплатное получение первого и последующего среднего профессионального образования в государственных профессиональных образовательных организациях Брянской области по одной из образовательных программ среднего профессионального образования или основных программ профессионального обучения. Преимущественное право зачисления на обучение по указанным программам предоставляется при условии успешного прохождения вступительных испытаний (в случае их проведения) и при прочих равных условиях;</w:t>
      </w:r>
    </w:p>
    <w:p w14:paraId="28F7EAC7" w14:textId="77777777" w:rsidR="009810CE" w:rsidRDefault="009810CE" w:rsidP="009810CE">
      <w:pPr>
        <w:jc w:val="both"/>
      </w:pPr>
      <w:r>
        <w:t>б) однократное бесплатное получение дополнительного профессионального образования в государственных профессиональных образовательных организациях Брянской области или образовательных организациях Брянской области дополнительного профессионального образования по одной из дополнительных профессиональных программ;</w:t>
      </w:r>
    </w:p>
    <w:p w14:paraId="49F68E4A" w14:textId="77777777" w:rsidR="009810CE" w:rsidRDefault="009810CE" w:rsidP="009810CE">
      <w:pPr>
        <w:jc w:val="both"/>
      </w:pPr>
      <w:r>
        <w:t>в) трудоустройство в первоочередном порядке на свободные рабочие места (вакантные должности), заявляемые работодателями, осуществляющими деятельность на территории Брянской области, в том числе в организациях, подведомственных органам исполнительной власти Брянской области;</w:t>
      </w:r>
    </w:p>
    <w:p w14:paraId="12BD76FD" w14:textId="77777777" w:rsidR="009810CE" w:rsidRDefault="009810CE" w:rsidP="009810CE">
      <w:pPr>
        <w:jc w:val="both"/>
      </w:pPr>
      <w:r>
        <w:t>г) бесплатное обучение программам по открытию и ведению собственного дела на платформе обучения центра «Мой бизнес»;</w:t>
      </w:r>
    </w:p>
    <w:p w14:paraId="098A940A" w14:textId="77777777" w:rsidR="009810CE" w:rsidRDefault="009810CE" w:rsidP="009810CE">
      <w:pPr>
        <w:jc w:val="both"/>
      </w:pPr>
      <w:r>
        <w:t xml:space="preserve">д) частичная компенсация затрат на получение первого высшего образования в государственных образовательных организациях высшего образования или их филиалах, </w:t>
      </w:r>
      <w:r>
        <w:lastRenderedPageBreak/>
        <w:t>осуществляющих деятельность на территории Брянской области, по востребованным направлениям (специальностям).</w:t>
      </w:r>
    </w:p>
    <w:p w14:paraId="245E0C17" w14:textId="77777777" w:rsidR="009810CE" w:rsidRDefault="009810CE" w:rsidP="009810CE">
      <w:pPr>
        <w:jc w:val="both"/>
      </w:pPr>
      <w:r>
        <w:t>2.2. Категориям граждан, указанным в абзаце третьем пункта 1 настоящего указа, – однократное преимущественное право на зачисление в государственные профессиональные образовательные организации Брянской области на обучение по образовательным программам среднего профессионального образования или основным программам профессионального обучения при условии успешного прохождения вступительных испытаний (в случае их проведения) и при прочих равных условиях.</w:t>
      </w:r>
    </w:p>
    <w:p w14:paraId="47029AA2" w14:textId="77777777" w:rsidR="009810CE" w:rsidRDefault="009810CE" w:rsidP="009810CE">
      <w:pPr>
        <w:jc w:val="both"/>
      </w:pPr>
      <w:r>
        <w:t>3. Органам исполнительной власти Брянской области провести мероприятия, направленные на обеспечение реализации проекта «Брянские Герои».</w:t>
      </w:r>
    </w:p>
    <w:p w14:paraId="49F30F3E" w14:textId="77777777" w:rsidR="009810CE" w:rsidRDefault="009810CE" w:rsidP="009810CE">
      <w:pPr>
        <w:jc w:val="both"/>
      </w:pPr>
      <w:r>
        <w:t>4. Указ вступает в силу со дня официального опубликования.</w:t>
      </w:r>
    </w:p>
    <w:p w14:paraId="0C9CA7ED" w14:textId="77777777" w:rsidR="009810CE" w:rsidRDefault="009810CE" w:rsidP="009810CE">
      <w:pPr>
        <w:jc w:val="both"/>
      </w:pPr>
      <w:r>
        <w:t>5. Контроль за исполнением указа возложить на временно исполняющего обязанности заместителя Губернатора Брянской области Свинцова В.А., заместителей Губернатора Брянской области по курируемым направлениям деятельности.</w:t>
      </w:r>
    </w:p>
    <w:p w14:paraId="70E2DFE0" w14:textId="77777777" w:rsidR="009810CE" w:rsidRDefault="009810CE" w:rsidP="009810CE"/>
    <w:p w14:paraId="4AB377BB" w14:textId="77777777" w:rsidR="009810CE" w:rsidRDefault="009810CE" w:rsidP="009810CE"/>
    <w:p w14:paraId="62051560" w14:textId="77777777" w:rsidR="009810CE" w:rsidRDefault="009810CE" w:rsidP="009810CE"/>
    <w:p w14:paraId="74AC5666" w14:textId="0B9D264B" w:rsidR="00A05001" w:rsidRDefault="009810CE" w:rsidP="009810CE">
      <w:r>
        <w:t>Губернатор</w:t>
      </w:r>
      <w:r>
        <w:tab/>
      </w:r>
      <w:r>
        <w:tab/>
      </w:r>
      <w:r>
        <w:tab/>
      </w:r>
      <w:r>
        <w:tab/>
      </w:r>
      <w:r>
        <w:tab/>
      </w:r>
      <w:r>
        <w:tab/>
      </w:r>
      <w:r>
        <w:tab/>
      </w:r>
      <w:r>
        <w:tab/>
      </w:r>
      <w:r>
        <w:tab/>
      </w:r>
      <w:r>
        <w:t>А.В.</w:t>
      </w:r>
      <w:r>
        <w:t xml:space="preserve"> </w:t>
      </w:r>
      <w:r>
        <w:t>Богомаз</w:t>
      </w:r>
    </w:p>
    <w:sectPr w:rsidR="00A05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CE"/>
    <w:rsid w:val="001A7351"/>
    <w:rsid w:val="00386D33"/>
    <w:rsid w:val="0096019C"/>
    <w:rsid w:val="009810CE"/>
    <w:rsid w:val="00A0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FF93"/>
  <w15:chartTrackingRefBased/>
  <w15:docId w15:val="{5F120FDD-9FD2-4F51-BB1D-651A4CF0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19C"/>
    <w:pPr>
      <w:spacing w:after="0" w:line="240" w:lineRule="auto"/>
    </w:pPr>
    <w:rPr>
      <w:rFonts w:ascii="Times New Roman" w:hAnsi="Times New Roman"/>
      <w:kern w:val="0"/>
      <w:sz w:val="24"/>
      <w14:ligatures w14:val="none"/>
    </w:rPr>
  </w:style>
  <w:style w:type="paragraph" w:styleId="1">
    <w:name w:val="heading 1"/>
    <w:basedOn w:val="a"/>
    <w:next w:val="a"/>
    <w:link w:val="10"/>
    <w:uiPriority w:val="9"/>
    <w:qFormat/>
    <w:rsid w:val="00981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81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810C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9810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810C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810C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810C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810C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810C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0CE"/>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9810CE"/>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9810CE"/>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9810CE"/>
    <w:rPr>
      <w:rFonts w:eastAsiaTheme="majorEastAsia" w:cstheme="majorBidi"/>
      <w:i/>
      <w:iCs/>
      <w:color w:val="2F5496" w:themeColor="accent1" w:themeShade="BF"/>
      <w:kern w:val="0"/>
      <w:sz w:val="24"/>
      <w14:ligatures w14:val="none"/>
    </w:rPr>
  </w:style>
  <w:style w:type="character" w:customStyle="1" w:styleId="50">
    <w:name w:val="Заголовок 5 Знак"/>
    <w:basedOn w:val="a0"/>
    <w:link w:val="5"/>
    <w:uiPriority w:val="9"/>
    <w:semiHidden/>
    <w:rsid w:val="009810CE"/>
    <w:rPr>
      <w:rFonts w:eastAsiaTheme="majorEastAsia" w:cstheme="majorBidi"/>
      <w:color w:val="2F5496" w:themeColor="accent1" w:themeShade="BF"/>
      <w:kern w:val="0"/>
      <w:sz w:val="24"/>
      <w14:ligatures w14:val="none"/>
    </w:rPr>
  </w:style>
  <w:style w:type="character" w:customStyle="1" w:styleId="60">
    <w:name w:val="Заголовок 6 Знак"/>
    <w:basedOn w:val="a0"/>
    <w:link w:val="6"/>
    <w:uiPriority w:val="9"/>
    <w:semiHidden/>
    <w:rsid w:val="009810CE"/>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9810CE"/>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9810CE"/>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9810CE"/>
    <w:rPr>
      <w:rFonts w:eastAsiaTheme="majorEastAsia" w:cstheme="majorBidi"/>
      <w:color w:val="272727" w:themeColor="text1" w:themeTint="D8"/>
      <w:kern w:val="0"/>
      <w:sz w:val="24"/>
      <w14:ligatures w14:val="none"/>
    </w:rPr>
  </w:style>
  <w:style w:type="paragraph" w:styleId="a3">
    <w:name w:val="Title"/>
    <w:basedOn w:val="a"/>
    <w:next w:val="a"/>
    <w:link w:val="a4"/>
    <w:uiPriority w:val="10"/>
    <w:qFormat/>
    <w:rsid w:val="009810C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810CE"/>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9810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9810CE"/>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9810CE"/>
    <w:pPr>
      <w:spacing w:before="160" w:after="160"/>
      <w:jc w:val="center"/>
    </w:pPr>
    <w:rPr>
      <w:i/>
      <w:iCs/>
      <w:color w:val="404040" w:themeColor="text1" w:themeTint="BF"/>
    </w:rPr>
  </w:style>
  <w:style w:type="character" w:customStyle="1" w:styleId="22">
    <w:name w:val="Цитата 2 Знак"/>
    <w:basedOn w:val="a0"/>
    <w:link w:val="21"/>
    <w:uiPriority w:val="29"/>
    <w:rsid w:val="009810CE"/>
    <w:rPr>
      <w:rFonts w:ascii="Times New Roman" w:hAnsi="Times New Roman"/>
      <w:i/>
      <w:iCs/>
      <w:color w:val="404040" w:themeColor="text1" w:themeTint="BF"/>
      <w:kern w:val="0"/>
      <w:sz w:val="24"/>
      <w14:ligatures w14:val="none"/>
    </w:rPr>
  </w:style>
  <w:style w:type="paragraph" w:styleId="a7">
    <w:name w:val="List Paragraph"/>
    <w:basedOn w:val="a"/>
    <w:uiPriority w:val="34"/>
    <w:qFormat/>
    <w:rsid w:val="009810CE"/>
    <w:pPr>
      <w:ind w:left="720"/>
      <w:contextualSpacing/>
    </w:pPr>
  </w:style>
  <w:style w:type="character" w:styleId="a8">
    <w:name w:val="Intense Emphasis"/>
    <w:basedOn w:val="a0"/>
    <w:uiPriority w:val="21"/>
    <w:qFormat/>
    <w:rsid w:val="009810CE"/>
    <w:rPr>
      <w:i/>
      <w:iCs/>
      <w:color w:val="2F5496" w:themeColor="accent1" w:themeShade="BF"/>
    </w:rPr>
  </w:style>
  <w:style w:type="paragraph" w:styleId="a9">
    <w:name w:val="Intense Quote"/>
    <w:basedOn w:val="a"/>
    <w:next w:val="a"/>
    <w:link w:val="aa"/>
    <w:uiPriority w:val="30"/>
    <w:qFormat/>
    <w:rsid w:val="00981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810CE"/>
    <w:rPr>
      <w:rFonts w:ascii="Times New Roman" w:hAnsi="Times New Roman"/>
      <w:i/>
      <w:iCs/>
      <w:color w:val="2F5496" w:themeColor="accent1" w:themeShade="BF"/>
      <w:kern w:val="0"/>
      <w:sz w:val="24"/>
      <w14:ligatures w14:val="none"/>
    </w:rPr>
  </w:style>
  <w:style w:type="character" w:styleId="ab">
    <w:name w:val="Intense Reference"/>
    <w:basedOn w:val="a0"/>
    <w:uiPriority w:val="32"/>
    <w:qFormat/>
    <w:rsid w:val="00981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c:creator>
  <cp:keywords/>
  <dc:description/>
  <cp:lastModifiedBy>Go</cp:lastModifiedBy>
  <cp:revision>1</cp:revision>
  <dcterms:created xsi:type="dcterms:W3CDTF">2025-02-25T06:33:00Z</dcterms:created>
  <dcterms:modified xsi:type="dcterms:W3CDTF">2025-02-25T06:34:00Z</dcterms:modified>
</cp:coreProperties>
</file>